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jc w:val="center"/>
        <w:tblInd w:w="-240" w:type="dxa"/>
        <w:tblLayout w:type="fixed"/>
        <w:tblLook w:val="0000" w:firstRow="0" w:lastRow="0" w:firstColumn="0" w:lastColumn="0" w:noHBand="0" w:noVBand="0"/>
      </w:tblPr>
      <w:tblGrid>
        <w:gridCol w:w="3521"/>
        <w:gridCol w:w="5559"/>
      </w:tblGrid>
      <w:tr w:rsidR="00D833D9" w:rsidRPr="00C34183" w:rsidTr="009D33A0">
        <w:trPr>
          <w:trHeight w:val="540"/>
          <w:jc w:val="center"/>
        </w:trPr>
        <w:tc>
          <w:tcPr>
            <w:tcW w:w="3521" w:type="dxa"/>
          </w:tcPr>
          <w:p w:rsidR="00D833D9" w:rsidRPr="00C34183" w:rsidRDefault="00D833D9" w:rsidP="00D25233">
            <w:pPr>
              <w:spacing w:before="120"/>
              <w:ind w:left="-130" w:right="-130"/>
              <w:jc w:val="center"/>
              <w:rPr>
                <w:sz w:val="24"/>
                <w:szCs w:val="24"/>
              </w:rPr>
            </w:pPr>
            <w:r w:rsidRPr="00C34183">
              <w:rPr>
                <w:sz w:val="24"/>
                <w:szCs w:val="24"/>
              </w:rPr>
              <w:t>UBND TỈNH BÌNH DƯƠNG</w:t>
            </w:r>
          </w:p>
          <w:p w:rsidR="00D833D9" w:rsidRPr="00C34183" w:rsidRDefault="00D833D9" w:rsidP="00D25233">
            <w:pPr>
              <w:ind w:left="-130" w:right="-130"/>
              <w:jc w:val="center"/>
              <w:rPr>
                <w:b/>
                <w:sz w:val="24"/>
                <w:szCs w:val="24"/>
              </w:rPr>
            </w:pPr>
            <w:r w:rsidRPr="00C34183">
              <w:rPr>
                <w:b/>
                <w:sz w:val="26"/>
                <w:szCs w:val="24"/>
              </w:rPr>
              <w:t>SỞ GIÁO DỤC VÀ ĐÀO TẠO</w:t>
            </w:r>
          </w:p>
          <w:p w:rsidR="00D833D9" w:rsidRPr="00C34183" w:rsidRDefault="004A7137" w:rsidP="009D33A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37" style="position:absolute;left:0;text-align:left;z-index:251657216" from="41.15pt,7.25pt" to="118.9pt,7.25pt"/>
              </w:pict>
            </w:r>
          </w:p>
        </w:tc>
        <w:tc>
          <w:tcPr>
            <w:tcW w:w="5559" w:type="dxa"/>
          </w:tcPr>
          <w:p w:rsidR="00D833D9" w:rsidRPr="00C34183" w:rsidRDefault="00BB7E08" w:rsidP="00D8156B">
            <w:pPr>
              <w:spacing w:before="120"/>
              <w:ind w:left="-29" w:right="-72"/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CỘNG HÒA</w:t>
            </w:r>
            <w:r w:rsidR="00D833D9" w:rsidRPr="00C34183">
              <w:rPr>
                <w:b/>
                <w:sz w:val="26"/>
                <w:szCs w:val="20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833D9" w:rsidRPr="00C34183">
                  <w:rPr>
                    <w:b/>
                    <w:sz w:val="26"/>
                    <w:szCs w:val="20"/>
                  </w:rPr>
                  <w:t>NAM</w:t>
                </w:r>
              </w:smartTag>
            </w:smartTag>
          </w:p>
          <w:p w:rsidR="00D833D9" w:rsidRPr="00C34183" w:rsidRDefault="00D833D9" w:rsidP="00D8156B">
            <w:pPr>
              <w:ind w:left="-29" w:right="-72"/>
              <w:jc w:val="center"/>
              <w:rPr>
                <w:b/>
                <w:sz w:val="20"/>
                <w:szCs w:val="20"/>
              </w:rPr>
            </w:pPr>
            <w:r w:rsidRPr="00C34183">
              <w:rPr>
                <w:b/>
                <w:sz w:val="26"/>
                <w:szCs w:val="20"/>
              </w:rPr>
              <w:t>Độc lập - Tự do - Hạnh phúc</w:t>
            </w:r>
          </w:p>
          <w:p w:rsidR="00D833D9" w:rsidRPr="009D33A0" w:rsidRDefault="004A7137" w:rsidP="009D33A0">
            <w:pPr>
              <w:jc w:val="center"/>
              <w:rPr>
                <w:b/>
                <w:sz w:val="20"/>
              </w:rPr>
            </w:pPr>
            <w:r>
              <w:rPr>
                <w:noProof/>
                <w:sz w:val="24"/>
                <w:szCs w:val="24"/>
              </w:rPr>
              <w:pict>
                <v:line id="_x0000_s1038" style="position:absolute;left:0;text-align:left;z-index:251658240" from="56.35pt,6.5pt" to="212.25pt,6.5pt"/>
              </w:pict>
            </w:r>
          </w:p>
        </w:tc>
      </w:tr>
      <w:tr w:rsidR="009D33A0" w:rsidRPr="00C34183" w:rsidTr="009D33A0">
        <w:trPr>
          <w:trHeight w:val="220"/>
          <w:jc w:val="center"/>
        </w:trPr>
        <w:tc>
          <w:tcPr>
            <w:tcW w:w="3521" w:type="dxa"/>
          </w:tcPr>
          <w:p w:rsidR="009D33A0" w:rsidRPr="00334B62" w:rsidRDefault="009D33A0" w:rsidP="004A7137">
            <w:pPr>
              <w:spacing w:before="120"/>
              <w:ind w:left="-130" w:right="-130"/>
              <w:jc w:val="center"/>
              <w:rPr>
                <w:sz w:val="24"/>
                <w:szCs w:val="24"/>
                <w:lang w:val="vi-VN"/>
              </w:rPr>
            </w:pPr>
            <w:r w:rsidRPr="00C34183">
              <w:rPr>
                <w:sz w:val="26"/>
                <w:szCs w:val="20"/>
              </w:rPr>
              <w:t xml:space="preserve">Số: </w:t>
            </w:r>
            <w:r w:rsidR="004A7137">
              <w:rPr>
                <w:sz w:val="26"/>
                <w:szCs w:val="20"/>
              </w:rPr>
              <w:t>1216</w:t>
            </w:r>
            <w:r w:rsidRPr="00C34183">
              <w:rPr>
                <w:sz w:val="26"/>
                <w:szCs w:val="20"/>
              </w:rPr>
              <w:t>/SGDĐT-</w:t>
            </w:r>
            <w:r w:rsidR="00334B62">
              <w:rPr>
                <w:sz w:val="26"/>
                <w:szCs w:val="20"/>
                <w:lang w:val="vi-VN"/>
              </w:rPr>
              <w:t>CTTTPC</w:t>
            </w:r>
          </w:p>
        </w:tc>
        <w:tc>
          <w:tcPr>
            <w:tcW w:w="5559" w:type="dxa"/>
          </w:tcPr>
          <w:p w:rsidR="009D33A0" w:rsidRPr="00841A9E" w:rsidRDefault="000F36B6" w:rsidP="004A7137">
            <w:pPr>
              <w:spacing w:before="120"/>
              <w:ind w:left="-29" w:right="-72"/>
              <w:jc w:val="center"/>
              <w:rPr>
                <w:sz w:val="26"/>
                <w:szCs w:val="20"/>
              </w:rPr>
            </w:pPr>
            <w:r>
              <w:rPr>
                <w:i/>
                <w:sz w:val="26"/>
              </w:rPr>
              <w:t xml:space="preserve">Bình Dương, ngày </w:t>
            </w:r>
            <w:r w:rsidR="004A7137">
              <w:rPr>
                <w:i/>
                <w:sz w:val="26"/>
              </w:rPr>
              <w:t>14</w:t>
            </w:r>
            <w:r w:rsidR="00645667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tháng </w:t>
            </w:r>
            <w:r w:rsidR="004A7137">
              <w:rPr>
                <w:i/>
                <w:sz w:val="26"/>
              </w:rPr>
              <w:t>7</w:t>
            </w:r>
            <w:r>
              <w:rPr>
                <w:i/>
                <w:sz w:val="26"/>
              </w:rPr>
              <w:t xml:space="preserve"> năm 201</w:t>
            </w:r>
            <w:r w:rsidR="00841A9E">
              <w:rPr>
                <w:i/>
                <w:sz w:val="26"/>
              </w:rPr>
              <w:t>7</w:t>
            </w:r>
          </w:p>
        </w:tc>
      </w:tr>
      <w:tr w:rsidR="00057675" w:rsidRPr="00C34183">
        <w:trPr>
          <w:gridAfter w:val="1"/>
          <w:wAfter w:w="5559" w:type="dxa"/>
          <w:trHeight w:val="198"/>
          <w:jc w:val="center"/>
        </w:trPr>
        <w:tc>
          <w:tcPr>
            <w:tcW w:w="3521" w:type="dxa"/>
          </w:tcPr>
          <w:p w:rsidR="00057675" w:rsidRPr="002F75DD" w:rsidRDefault="00E504C8" w:rsidP="00645667">
            <w:pPr>
              <w:spacing w:before="60"/>
              <w:ind w:left="-72" w:right="-72"/>
              <w:jc w:val="center"/>
              <w:rPr>
                <w:sz w:val="26"/>
                <w:szCs w:val="26"/>
              </w:rPr>
            </w:pPr>
            <w:r w:rsidRPr="002F75DD">
              <w:rPr>
                <w:sz w:val="26"/>
                <w:szCs w:val="26"/>
              </w:rPr>
              <w:t>V/v</w:t>
            </w:r>
            <w:r w:rsidR="00057675" w:rsidRPr="002F75DD">
              <w:rPr>
                <w:sz w:val="26"/>
                <w:szCs w:val="26"/>
              </w:rPr>
              <w:t xml:space="preserve"> </w:t>
            </w:r>
            <w:r w:rsidR="00645667">
              <w:rPr>
                <w:sz w:val="26"/>
                <w:szCs w:val="26"/>
              </w:rPr>
              <w:t xml:space="preserve">triệu tập Hội nghị lấy </w:t>
            </w:r>
            <w:r w:rsidR="001E04D4">
              <w:rPr>
                <w:sz w:val="26"/>
                <w:szCs w:val="26"/>
              </w:rPr>
              <w:br/>
            </w:r>
            <w:r w:rsidR="00645667">
              <w:rPr>
                <w:sz w:val="26"/>
                <w:szCs w:val="26"/>
              </w:rPr>
              <w:t xml:space="preserve">ý kiến </w:t>
            </w:r>
            <w:r w:rsidR="00C6102C">
              <w:rPr>
                <w:sz w:val="26"/>
                <w:szCs w:val="26"/>
              </w:rPr>
              <w:t>đề xuất nội dung sửa đổi, bổ sung Luật Giáo dục</w:t>
            </w:r>
          </w:p>
        </w:tc>
      </w:tr>
    </w:tbl>
    <w:p w:rsidR="00057675" w:rsidRPr="00C34183" w:rsidRDefault="00057675" w:rsidP="00057675"/>
    <w:tbl>
      <w:tblPr>
        <w:tblW w:w="9074" w:type="dxa"/>
        <w:jc w:val="center"/>
        <w:tblInd w:w="-213" w:type="dxa"/>
        <w:tblLayout w:type="fixed"/>
        <w:tblLook w:val="0000" w:firstRow="0" w:lastRow="0" w:firstColumn="0" w:lastColumn="0" w:noHBand="0" w:noVBand="0"/>
      </w:tblPr>
      <w:tblGrid>
        <w:gridCol w:w="3289"/>
        <w:gridCol w:w="5785"/>
      </w:tblGrid>
      <w:tr w:rsidR="00057675" w:rsidRPr="00E31990" w:rsidTr="00E31990">
        <w:trPr>
          <w:trHeight w:val="468"/>
          <w:jc w:val="center"/>
        </w:trPr>
        <w:tc>
          <w:tcPr>
            <w:tcW w:w="3289" w:type="dxa"/>
          </w:tcPr>
          <w:p w:rsidR="00057675" w:rsidRPr="00C34183" w:rsidRDefault="00057675" w:rsidP="00057675">
            <w:pPr>
              <w:spacing w:before="120"/>
              <w:ind w:left="464" w:right="72"/>
              <w:jc w:val="right"/>
              <w:rPr>
                <w:b/>
                <w:szCs w:val="20"/>
                <w:vertAlign w:val="superscript"/>
              </w:rPr>
            </w:pPr>
            <w:r w:rsidRPr="00C34183">
              <w:rPr>
                <w:szCs w:val="20"/>
              </w:rPr>
              <w:t>Kính gửi:</w:t>
            </w:r>
          </w:p>
        </w:tc>
        <w:tc>
          <w:tcPr>
            <w:tcW w:w="5785" w:type="dxa"/>
          </w:tcPr>
          <w:p w:rsidR="00057675" w:rsidRDefault="00E31990" w:rsidP="001A5DC4">
            <w:pPr>
              <w:pStyle w:val="Heading2"/>
              <w:tabs>
                <w:tab w:val="clear" w:pos="1440"/>
                <w:tab w:val="clear" w:pos="5940"/>
              </w:tabs>
              <w:spacing w:before="80"/>
              <w:ind w:right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br/>
              <w:t>- Các phòng Giáo dục và Đào tạo;</w:t>
            </w:r>
          </w:p>
          <w:p w:rsidR="00E31990" w:rsidRPr="00E31990" w:rsidRDefault="00E31990" w:rsidP="001A5DC4">
            <w:pPr>
              <w:pStyle w:val="Heading2"/>
              <w:tabs>
                <w:tab w:val="clear" w:pos="1440"/>
                <w:tab w:val="clear" w:pos="5940"/>
              </w:tabs>
              <w:spacing w:before="80"/>
              <w:ind w:right="0"/>
              <w:rPr>
                <w:rFonts w:ascii="Times New Roman" w:hAnsi="Times New Roman"/>
                <w:b w:val="0"/>
              </w:rPr>
            </w:pPr>
            <w:r w:rsidRPr="00E31990">
              <w:rPr>
                <w:rFonts w:ascii="Times New Roman" w:hAnsi="Times New Roman"/>
                <w:b w:val="0"/>
              </w:rPr>
              <w:t>- Các trường Trung học phổ thông;</w:t>
            </w:r>
          </w:p>
          <w:p w:rsidR="00E31990" w:rsidRPr="00E31990" w:rsidRDefault="00E31990" w:rsidP="001A5DC4">
            <w:pPr>
              <w:pStyle w:val="Heading2"/>
              <w:tabs>
                <w:tab w:val="clear" w:pos="1440"/>
                <w:tab w:val="clear" w:pos="5940"/>
              </w:tabs>
              <w:spacing w:before="80"/>
              <w:ind w:right="0"/>
              <w:rPr>
                <w:rFonts w:ascii="Times New Roman" w:hAnsi="Times New Roman"/>
                <w:b w:val="0"/>
              </w:rPr>
            </w:pPr>
            <w:r w:rsidRPr="00E31990">
              <w:rPr>
                <w:rFonts w:ascii="Times New Roman" w:hAnsi="Times New Roman"/>
                <w:b w:val="0"/>
              </w:rPr>
              <w:t>- Các trung tâm GDTX-KT-HN;</w:t>
            </w:r>
          </w:p>
          <w:p w:rsidR="00E31990" w:rsidRPr="00E31990" w:rsidRDefault="00E31990" w:rsidP="001A5DC4">
            <w:pPr>
              <w:pStyle w:val="Heading2"/>
              <w:tabs>
                <w:tab w:val="clear" w:pos="1440"/>
                <w:tab w:val="clear" w:pos="5940"/>
              </w:tabs>
              <w:spacing w:before="80"/>
              <w:ind w:right="0"/>
              <w:rPr>
                <w:rFonts w:ascii="Times New Roman" w:hAnsi="Times New Roman"/>
                <w:b w:val="0"/>
              </w:rPr>
            </w:pPr>
            <w:r w:rsidRPr="00E31990">
              <w:rPr>
                <w:rFonts w:ascii="Times New Roman" w:hAnsi="Times New Roman"/>
                <w:b w:val="0"/>
              </w:rPr>
              <w:t>- Trung tâm GDTX tỉnh Bình Dương;</w:t>
            </w:r>
          </w:p>
          <w:p w:rsidR="00E31990" w:rsidRPr="00E31990" w:rsidRDefault="00E31990" w:rsidP="001A5DC4">
            <w:pPr>
              <w:pStyle w:val="Heading2"/>
              <w:tabs>
                <w:tab w:val="clear" w:pos="1440"/>
                <w:tab w:val="clear" w:pos="5940"/>
              </w:tabs>
              <w:spacing w:before="80"/>
              <w:ind w:right="0"/>
            </w:pPr>
            <w:r w:rsidRPr="00E31990">
              <w:rPr>
                <w:rFonts w:ascii="Times New Roman" w:hAnsi="Times New Roman"/>
                <w:b w:val="0"/>
              </w:rPr>
              <w:t>- Trung tâm NNTH và BDNV tỉnh Bình Dương;</w:t>
            </w:r>
          </w:p>
        </w:tc>
      </w:tr>
    </w:tbl>
    <w:p w:rsidR="00057675" w:rsidRPr="00E71CB7" w:rsidRDefault="00057675" w:rsidP="00E71CB7">
      <w:pPr>
        <w:spacing w:before="120"/>
        <w:ind w:firstLine="720"/>
        <w:jc w:val="both"/>
        <w:rPr>
          <w:rFonts w:ascii="Arial" w:hAnsi="Arial" w:cs="Arial"/>
        </w:rPr>
      </w:pPr>
    </w:p>
    <w:p w:rsidR="00AF0FAD" w:rsidRDefault="001F0873" w:rsidP="00E51500">
      <w:pPr>
        <w:spacing w:before="120" w:line="288" w:lineRule="auto"/>
        <w:ind w:firstLine="720"/>
        <w:jc w:val="both"/>
      </w:pPr>
      <w:r>
        <w:t xml:space="preserve">Thực hiện Công văn số 67/BGDĐT-PC ngày 09/01/2017 của Bộ Giáo dục và Đào tạo </w:t>
      </w:r>
      <w:r w:rsidR="003369E2">
        <w:t xml:space="preserve">(GDĐT) </w:t>
      </w:r>
      <w:r>
        <w:t>về việc đề xuất nội dung</w:t>
      </w:r>
      <w:r w:rsidR="00816E9B">
        <w:t xml:space="preserve"> sửa đổi, bổ sung Luật Giáo dục;</w:t>
      </w:r>
      <w:r w:rsidR="003369E2">
        <w:t xml:space="preserve"> </w:t>
      </w:r>
      <w:r w:rsidR="001E04D4">
        <w:t xml:space="preserve">nhằm chuẩn bị nội dung </w:t>
      </w:r>
      <w:r w:rsidR="00816E9B">
        <w:t xml:space="preserve">báo cáo cho </w:t>
      </w:r>
      <w:r w:rsidR="001E04D4">
        <w:t>Hội đồng nhân dân tỉnh và Đoàn Đại biểu Quốc hội về các vấn đề liên quan đến Luật Giáo dục,</w:t>
      </w:r>
    </w:p>
    <w:p w:rsidR="001E04D4" w:rsidRDefault="001E04D4" w:rsidP="00E51500">
      <w:pPr>
        <w:spacing w:before="120" w:line="288" w:lineRule="auto"/>
        <w:ind w:firstLine="720"/>
        <w:jc w:val="both"/>
      </w:pPr>
      <w:r>
        <w:t xml:space="preserve">Sở Giáo dục và Đào tạo (GDĐT) </w:t>
      </w:r>
      <w:r w:rsidRPr="003B7864">
        <w:t xml:space="preserve">tổ chức Hội nghị </w:t>
      </w:r>
      <w:r>
        <w:t xml:space="preserve">lấy ý kiến </w:t>
      </w:r>
      <w:r w:rsidRPr="001E04D4">
        <w:t xml:space="preserve">đề xuất nội dung sửa đổi, bổ sung </w:t>
      </w:r>
      <w:r w:rsidR="00E51500">
        <w:t>Luật Giáo dục</w:t>
      </w:r>
      <w:r>
        <w:t xml:space="preserve">, cụ thể </w:t>
      </w:r>
      <w:r w:rsidRPr="00AA5368">
        <w:t>như sau:</w:t>
      </w:r>
    </w:p>
    <w:p w:rsidR="001E04D4" w:rsidRPr="007B4E31" w:rsidRDefault="001E04D4" w:rsidP="00E51500">
      <w:pPr>
        <w:spacing w:before="120" w:line="288" w:lineRule="auto"/>
        <w:ind w:firstLine="720"/>
        <w:jc w:val="both"/>
      </w:pPr>
      <w:r w:rsidRPr="00521D79">
        <w:rPr>
          <w:b/>
        </w:rPr>
        <w:t>1</w:t>
      </w:r>
      <w:r>
        <w:rPr>
          <w:b/>
        </w:rPr>
        <w:t>.</w:t>
      </w:r>
      <w:r w:rsidRPr="00521D79">
        <w:rPr>
          <w:b/>
        </w:rPr>
        <w:t xml:space="preserve"> </w:t>
      </w:r>
      <w:r>
        <w:rPr>
          <w:b/>
        </w:rPr>
        <w:t>Chủ trì hội nghị</w:t>
      </w:r>
      <w:r w:rsidRPr="00521D79">
        <w:rPr>
          <w:b/>
        </w:rPr>
        <w:t>:</w:t>
      </w:r>
      <w:r>
        <w:t xml:space="preserve"> </w:t>
      </w:r>
      <w:r w:rsidR="00E51500">
        <w:t>Lãnh đạo</w:t>
      </w:r>
      <w:r>
        <w:t xml:space="preserve"> Sở GDĐT.</w:t>
      </w:r>
    </w:p>
    <w:p w:rsidR="001E04D4" w:rsidRPr="00AA5368" w:rsidRDefault="001E04D4" w:rsidP="00E51500">
      <w:pPr>
        <w:spacing w:before="120" w:line="288" w:lineRule="auto"/>
        <w:ind w:firstLine="720"/>
        <w:jc w:val="both"/>
      </w:pPr>
      <w:r w:rsidRPr="00521D79">
        <w:rPr>
          <w:b/>
        </w:rPr>
        <w:t>2</w:t>
      </w:r>
      <w:r>
        <w:rPr>
          <w:b/>
        </w:rPr>
        <w:t>.</w:t>
      </w:r>
      <w:r w:rsidRPr="00521D79">
        <w:rPr>
          <w:b/>
        </w:rPr>
        <w:t xml:space="preserve"> Thời gian:</w:t>
      </w:r>
      <w:r w:rsidRPr="00AA5368">
        <w:t xml:space="preserve"> </w:t>
      </w:r>
      <w:r>
        <w:t>8</w:t>
      </w:r>
      <w:r w:rsidRPr="00AA5368">
        <w:t xml:space="preserve"> giờ </w:t>
      </w:r>
      <w:r>
        <w:t>00</w:t>
      </w:r>
      <w:r w:rsidRPr="00AA5368">
        <w:t xml:space="preserve">, ngày </w:t>
      </w:r>
      <w:r w:rsidR="003369E2">
        <w:t>20</w:t>
      </w:r>
      <w:r w:rsidRPr="00AA5368">
        <w:t>/</w:t>
      </w:r>
      <w:r w:rsidR="003369E2">
        <w:t>7</w:t>
      </w:r>
      <w:r w:rsidRPr="00AA5368">
        <w:t>/201</w:t>
      </w:r>
      <w:r w:rsidR="003369E2">
        <w:t>7</w:t>
      </w:r>
      <w:r>
        <w:t xml:space="preserve"> (Th</w:t>
      </w:r>
      <w:r w:rsidRPr="00521D79">
        <w:t>ứ</w:t>
      </w:r>
      <w:r>
        <w:t xml:space="preserve"> </w:t>
      </w:r>
      <w:r w:rsidR="003369E2">
        <w:t>Năm</w:t>
      </w:r>
      <w:r>
        <w:t>)</w:t>
      </w:r>
      <w:r w:rsidR="00187C94">
        <w:t>.</w:t>
      </w:r>
    </w:p>
    <w:p w:rsidR="00725192" w:rsidRDefault="00725192" w:rsidP="00E51500">
      <w:pPr>
        <w:tabs>
          <w:tab w:val="left" w:pos="1080"/>
        </w:tabs>
        <w:spacing w:before="120" w:line="288" w:lineRule="auto"/>
        <w:ind w:firstLine="720"/>
        <w:jc w:val="both"/>
      </w:pPr>
      <w:r w:rsidRPr="00521D79">
        <w:rPr>
          <w:b/>
        </w:rPr>
        <w:t>3</w:t>
      </w:r>
      <w:r>
        <w:rPr>
          <w:b/>
        </w:rPr>
        <w:t>.</w:t>
      </w:r>
      <w:r w:rsidRPr="00521D79">
        <w:rPr>
          <w:b/>
        </w:rPr>
        <w:t xml:space="preserve"> Địa điểm:</w:t>
      </w:r>
      <w:r w:rsidRPr="00AA5368">
        <w:t xml:space="preserve"> </w:t>
      </w:r>
      <w:r>
        <w:t>Hội trường Sở GDĐT (Tầng 10, Tháp A, Trung tâm Hành chính tỉnh).</w:t>
      </w:r>
    </w:p>
    <w:p w:rsidR="00725192" w:rsidRDefault="00725192" w:rsidP="00E51500">
      <w:pPr>
        <w:tabs>
          <w:tab w:val="left" w:pos="1080"/>
        </w:tabs>
        <w:spacing w:before="120" w:line="288" w:lineRule="auto"/>
        <w:ind w:firstLine="720"/>
        <w:jc w:val="both"/>
      </w:pPr>
      <w:r w:rsidRPr="007B4E31">
        <w:rPr>
          <w:b/>
        </w:rPr>
        <w:t>4. Nội dung:</w:t>
      </w:r>
      <w:r>
        <w:rPr>
          <w:b/>
        </w:rPr>
        <w:t xml:space="preserve"> </w:t>
      </w:r>
      <w:r>
        <w:t xml:space="preserve">Thảo luận, đề xuất nội dung sửa đổi, bổ sung </w:t>
      </w:r>
      <w:r w:rsidR="00E51500">
        <w:t>Luật Giáo dục 2005 và Luật sửa đổi, bổ sung một số điều của Luật Giáo dục 2009</w:t>
      </w:r>
      <w:r>
        <w:t>.</w:t>
      </w:r>
    </w:p>
    <w:p w:rsidR="001E04D4" w:rsidRPr="007B4E31" w:rsidRDefault="001E04D4" w:rsidP="00E51500">
      <w:pPr>
        <w:spacing w:before="120" w:line="288" w:lineRule="auto"/>
        <w:ind w:firstLine="720"/>
        <w:jc w:val="both"/>
        <w:rPr>
          <w:b/>
        </w:rPr>
      </w:pPr>
      <w:r>
        <w:rPr>
          <w:b/>
        </w:rPr>
        <w:t>5. Thành phần tham dự:</w:t>
      </w:r>
    </w:p>
    <w:p w:rsidR="008C1CBC" w:rsidRDefault="008C1CBC" w:rsidP="00E51500">
      <w:pPr>
        <w:spacing w:before="120" w:line="288" w:lineRule="auto"/>
        <w:ind w:firstLine="720"/>
        <w:jc w:val="both"/>
      </w:pPr>
      <w:r>
        <w:t>- Đại diện lãnh đạo các phòng, ban của Sở GDĐT;</w:t>
      </w:r>
    </w:p>
    <w:p w:rsidR="00725192" w:rsidRDefault="001E04D4" w:rsidP="00E51500">
      <w:pPr>
        <w:spacing w:before="120" w:line="288" w:lineRule="auto"/>
        <w:ind w:firstLine="720"/>
        <w:jc w:val="both"/>
      </w:pPr>
      <w:r w:rsidRPr="004B1E63">
        <w:t xml:space="preserve">- Đại diện </w:t>
      </w:r>
      <w:r w:rsidR="00725192">
        <w:t>lãnh đạo Phòng GDĐT;</w:t>
      </w:r>
    </w:p>
    <w:p w:rsidR="00725192" w:rsidRDefault="00725192" w:rsidP="00E51500">
      <w:pPr>
        <w:spacing w:before="120" w:line="288" w:lineRule="auto"/>
        <w:ind w:firstLine="720"/>
        <w:jc w:val="both"/>
      </w:pPr>
      <w:r>
        <w:t xml:space="preserve">- Đại diện </w:t>
      </w:r>
      <w:r w:rsidR="00FF645D">
        <w:t>lãnh đạo</w:t>
      </w:r>
      <w:r w:rsidR="008C1CBC">
        <w:t xml:space="preserve"> trường T</w:t>
      </w:r>
      <w:r>
        <w:t>rung học phổ thông;</w:t>
      </w:r>
    </w:p>
    <w:p w:rsidR="008C1CBC" w:rsidRDefault="008C1CBC" w:rsidP="00E51500">
      <w:pPr>
        <w:spacing w:before="120" w:line="288" w:lineRule="auto"/>
        <w:ind w:firstLine="720"/>
        <w:jc w:val="both"/>
      </w:pPr>
      <w:r>
        <w:t xml:space="preserve">- Đại diện </w:t>
      </w:r>
      <w:r w:rsidR="00FF645D">
        <w:t xml:space="preserve">lãnh đạo </w:t>
      </w:r>
      <w:r>
        <w:t>Trung tâm GDTX tỉnh Bình Dương;</w:t>
      </w:r>
    </w:p>
    <w:p w:rsidR="008C1CBC" w:rsidRDefault="00725192" w:rsidP="00E51500">
      <w:pPr>
        <w:spacing w:before="120" w:line="288" w:lineRule="auto"/>
        <w:ind w:firstLine="720"/>
        <w:jc w:val="both"/>
      </w:pPr>
      <w:r>
        <w:t xml:space="preserve">- Đại diện </w:t>
      </w:r>
      <w:r w:rsidR="00FF645D">
        <w:t>lãnh đạo</w:t>
      </w:r>
      <w:r>
        <w:t xml:space="preserve"> </w:t>
      </w:r>
      <w:r w:rsidR="008C1CBC">
        <w:t>trung tâm GDTX-KT-HN;</w:t>
      </w:r>
    </w:p>
    <w:p w:rsidR="008C1CBC" w:rsidRDefault="008C1CBC" w:rsidP="00E51500">
      <w:pPr>
        <w:spacing w:before="120" w:line="288" w:lineRule="auto"/>
        <w:ind w:firstLine="720"/>
        <w:jc w:val="both"/>
      </w:pPr>
      <w:r>
        <w:t xml:space="preserve">- Đại diện </w:t>
      </w:r>
      <w:r w:rsidR="00FF645D">
        <w:t>lãnh đạo</w:t>
      </w:r>
      <w:r>
        <w:t xml:space="preserve"> Trung tâ</w:t>
      </w:r>
      <w:r w:rsidR="00E51500">
        <w:t>m NN-TH và BDNV tỉnh Bình Dương.</w:t>
      </w:r>
    </w:p>
    <w:p w:rsidR="00187C94" w:rsidRDefault="001A5DC4" w:rsidP="001A5DC4">
      <w:pPr>
        <w:spacing w:before="120" w:line="312" w:lineRule="auto"/>
        <w:ind w:firstLine="720"/>
        <w:jc w:val="both"/>
      </w:pPr>
      <w:r>
        <w:lastRenderedPageBreak/>
        <w:t xml:space="preserve">Tất cả các đơn vị được triệu tập phải </w:t>
      </w:r>
      <w:r w:rsidR="00FF645D">
        <w:t xml:space="preserve">tổ chức </w:t>
      </w:r>
      <w:r w:rsidR="00E51500">
        <w:t>nghiên cứu</w:t>
      </w:r>
      <w:r w:rsidR="00FF645D">
        <w:t>, lấy ý kiến góp ý</w:t>
      </w:r>
      <w:r w:rsidR="00E51500">
        <w:t xml:space="preserve"> và </w:t>
      </w:r>
      <w:r>
        <w:t xml:space="preserve">có </w:t>
      </w:r>
      <w:r w:rsidRPr="001E04D4">
        <w:t xml:space="preserve">đề xuất nội dung sửa đổi, bổ sung </w:t>
      </w:r>
      <w:r w:rsidR="00187C94">
        <w:t>Luật Giáo dục 2005; Luật sửa đổi, bổ sung một</w:t>
      </w:r>
      <w:r w:rsidR="00E51500">
        <w:t xml:space="preserve"> số điều của Luật Giáo dục 2009 để Sở tổng hợp báo cáo cấp trên theo quy định.</w:t>
      </w:r>
    </w:p>
    <w:p w:rsidR="008D2BF0" w:rsidRDefault="008D2BF0" w:rsidP="001A5DC4">
      <w:pPr>
        <w:spacing w:before="100" w:beforeAutospacing="1" w:line="312" w:lineRule="auto"/>
        <w:ind w:firstLine="720"/>
        <w:jc w:val="both"/>
      </w:pPr>
      <w:r w:rsidRPr="00E24F1B">
        <w:t xml:space="preserve">Sở Giáo dục và Đào tạo đề nghị lãnh đạo các đơn vị sắp xếp công việc về dự </w:t>
      </w:r>
      <w:r>
        <w:t xml:space="preserve">hội nghị </w:t>
      </w:r>
      <w:r w:rsidRPr="00E24F1B">
        <w:t>theo đúng thời gian, địa điểm và thành phần như trên.</w:t>
      </w:r>
      <w:r>
        <w:t>/.</w:t>
      </w:r>
    </w:p>
    <w:p w:rsidR="000D00B3" w:rsidRPr="00C34183" w:rsidRDefault="000D00B3" w:rsidP="008D2BF0">
      <w:pPr>
        <w:spacing w:before="120" w:line="276" w:lineRule="auto"/>
        <w:ind w:firstLine="720"/>
        <w:jc w:val="both"/>
      </w:pPr>
    </w:p>
    <w:tbl>
      <w:tblPr>
        <w:tblW w:w="907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505"/>
        <w:gridCol w:w="4567"/>
      </w:tblGrid>
      <w:tr w:rsidR="000D00B3" w:rsidRPr="00C34183">
        <w:trPr>
          <w:trHeight w:val="810"/>
          <w:jc w:val="center"/>
        </w:trPr>
        <w:tc>
          <w:tcPr>
            <w:tcW w:w="4505" w:type="dxa"/>
          </w:tcPr>
          <w:p w:rsidR="000D00B3" w:rsidRPr="00C34183" w:rsidRDefault="000D00B3" w:rsidP="00640825">
            <w:pPr>
              <w:spacing w:before="60"/>
              <w:ind w:left="-72"/>
              <w:rPr>
                <w:b/>
                <w:bCs/>
                <w:i/>
                <w:iCs/>
                <w:spacing w:val="4"/>
                <w:sz w:val="24"/>
                <w:szCs w:val="24"/>
              </w:rPr>
            </w:pPr>
            <w:r w:rsidRPr="00C34183">
              <w:rPr>
                <w:b/>
                <w:bCs/>
                <w:i/>
                <w:iCs/>
                <w:spacing w:val="4"/>
                <w:sz w:val="24"/>
                <w:szCs w:val="24"/>
              </w:rPr>
              <w:t>Nơi nhận:</w:t>
            </w:r>
          </w:p>
          <w:p w:rsidR="000D00B3" w:rsidRPr="00C34183" w:rsidRDefault="000D00B3" w:rsidP="00C9534E">
            <w:pPr>
              <w:pStyle w:val="BodyTextIndent"/>
              <w:ind w:left="-72" w:firstLine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C34183">
              <w:rPr>
                <w:rFonts w:ascii="Times New Roman" w:hAnsi="Times New Roman"/>
                <w:sz w:val="22"/>
                <w:szCs w:val="24"/>
              </w:rPr>
              <w:t>- Như trên;</w:t>
            </w:r>
          </w:p>
          <w:p w:rsidR="000D00B3" w:rsidRDefault="000D00B3" w:rsidP="00C9534E">
            <w:pPr>
              <w:pStyle w:val="BodyTextIndent"/>
              <w:ind w:left="-72" w:firstLine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C34183">
              <w:rPr>
                <w:rFonts w:ascii="Times New Roman" w:hAnsi="Times New Roman"/>
                <w:sz w:val="22"/>
                <w:szCs w:val="24"/>
              </w:rPr>
              <w:t xml:space="preserve">- </w:t>
            </w:r>
            <w:r w:rsidR="004310BA">
              <w:rPr>
                <w:rFonts w:ascii="Times New Roman" w:hAnsi="Times New Roman"/>
                <w:sz w:val="22"/>
                <w:szCs w:val="24"/>
                <w:lang w:val="vi-VN"/>
              </w:rPr>
              <w:t>Lãnh đạo Sở GDĐT</w:t>
            </w:r>
            <w:r w:rsidRPr="00C34183">
              <w:rPr>
                <w:rFonts w:ascii="Times New Roman" w:hAnsi="Times New Roman"/>
                <w:sz w:val="22"/>
                <w:szCs w:val="24"/>
              </w:rPr>
              <w:t>;</w:t>
            </w:r>
          </w:p>
          <w:p w:rsidR="00E31990" w:rsidRPr="00C34183" w:rsidRDefault="00E31990" w:rsidP="00C9534E">
            <w:pPr>
              <w:pStyle w:val="BodyTextIndent"/>
              <w:ind w:left="-72" w:firstLine="0"/>
              <w:jc w:val="lef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 Các phòng ban Sở;</w:t>
            </w:r>
          </w:p>
          <w:p w:rsidR="000D00B3" w:rsidRPr="00C34183" w:rsidRDefault="007F6AD2" w:rsidP="00C9534E">
            <w:pPr>
              <w:pStyle w:val="BodyTextIndent"/>
              <w:ind w:left="-72" w:firstLine="0"/>
              <w:jc w:val="lef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 Website Sở GD</w:t>
            </w:r>
            <w:r w:rsidR="000D00B3" w:rsidRPr="00C34183">
              <w:rPr>
                <w:rFonts w:ascii="Times New Roman" w:hAnsi="Times New Roman"/>
                <w:sz w:val="22"/>
                <w:szCs w:val="24"/>
              </w:rPr>
              <w:t>ĐT;</w:t>
            </w:r>
          </w:p>
          <w:p w:rsidR="000D00B3" w:rsidRPr="00C34183" w:rsidRDefault="00565D3D" w:rsidP="00E31990">
            <w:pPr>
              <w:pStyle w:val="BodyTextIndent"/>
              <w:ind w:left="-72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- Lưu: VT, </w:t>
            </w:r>
            <w:r>
              <w:rPr>
                <w:rFonts w:ascii="Times New Roman" w:hAnsi="Times New Roman"/>
                <w:sz w:val="22"/>
                <w:szCs w:val="24"/>
                <w:lang w:val="vi-VN"/>
              </w:rPr>
              <w:t>CTTTPC</w:t>
            </w:r>
            <w:r>
              <w:rPr>
                <w:rFonts w:ascii="Times New Roman" w:hAnsi="Times New Roman"/>
                <w:sz w:val="22"/>
                <w:szCs w:val="24"/>
              </w:rPr>
              <w:t>, N</w:t>
            </w:r>
            <w:r w:rsidR="000D00B3" w:rsidRPr="00C34183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4567" w:type="dxa"/>
          </w:tcPr>
          <w:p w:rsidR="004A7137" w:rsidRDefault="004A7137" w:rsidP="00F964D7">
            <w:pPr>
              <w:spacing w:before="60"/>
              <w:ind w:left="72"/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r w:rsidR="000D00B3" w:rsidRPr="00DE0F7B">
              <w:rPr>
                <w:b/>
              </w:rPr>
              <w:t>GIÁM ĐỐC</w:t>
            </w:r>
            <w:r>
              <w:rPr>
                <w:b/>
              </w:rPr>
              <w:br/>
              <w:t>PHÓ GIÁM ĐỐC</w:t>
            </w:r>
          </w:p>
          <w:p w:rsidR="004A7137" w:rsidRPr="004A7137" w:rsidRDefault="004A7137" w:rsidP="00F964D7">
            <w:pPr>
              <w:spacing w:before="60"/>
              <w:ind w:left="72"/>
              <w:jc w:val="center"/>
            </w:pPr>
            <w:r w:rsidRPr="004A7137">
              <w:t>(Đã ký)</w:t>
            </w:r>
            <w:bookmarkStart w:id="0" w:name="_GoBack"/>
            <w:bookmarkEnd w:id="0"/>
          </w:p>
          <w:p w:rsidR="000D00B3" w:rsidRPr="00565D3D" w:rsidRDefault="004A7137" w:rsidP="004A7137">
            <w:pPr>
              <w:spacing w:before="60"/>
              <w:ind w:left="72"/>
              <w:jc w:val="center"/>
              <w:rPr>
                <w:b/>
                <w:lang w:val="vi-VN"/>
              </w:rPr>
            </w:pPr>
            <w:r>
              <w:rPr>
                <w:b/>
              </w:rPr>
              <w:t>Lê Nhật Nam</w:t>
            </w:r>
          </w:p>
        </w:tc>
      </w:tr>
    </w:tbl>
    <w:p w:rsidR="00B9207C" w:rsidRDefault="00B9207C" w:rsidP="000B7EDE">
      <w:pPr>
        <w:spacing w:before="120"/>
        <w:ind w:firstLine="720"/>
        <w:jc w:val="both"/>
      </w:pPr>
    </w:p>
    <w:sectPr w:rsidR="00B9207C" w:rsidSect="001A5DC4">
      <w:headerReference w:type="even" r:id="rId9"/>
      <w:footerReference w:type="default" r:id="rId10"/>
      <w:pgSz w:w="11909" w:h="16834" w:code="9"/>
      <w:pgMar w:top="1304" w:right="1077" w:bottom="1134" w:left="1701" w:header="68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D9" w:rsidRDefault="000E0AD9">
      <w:r>
        <w:separator/>
      </w:r>
    </w:p>
  </w:endnote>
  <w:endnote w:type="continuationSeparator" w:id="0">
    <w:p w:rsidR="000E0AD9" w:rsidRDefault="000E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BA" w:rsidRDefault="009B4CB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7137">
      <w:rPr>
        <w:noProof/>
      </w:rPr>
      <w:t>2</w:t>
    </w:r>
    <w:r>
      <w:fldChar w:fldCharType="end"/>
    </w:r>
  </w:p>
  <w:p w:rsidR="009B4CBA" w:rsidRDefault="009B4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D9" w:rsidRDefault="000E0AD9">
      <w:r>
        <w:separator/>
      </w:r>
    </w:p>
  </w:footnote>
  <w:footnote w:type="continuationSeparator" w:id="0">
    <w:p w:rsidR="000E0AD9" w:rsidRDefault="000E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96" w:rsidRDefault="00F937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796" w:rsidRDefault="00F93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1734"/>
    <w:multiLevelType w:val="hybridMultilevel"/>
    <w:tmpl w:val="8E26F3D2"/>
    <w:lvl w:ilvl="0" w:tplc="D29AE3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1261BD"/>
    <w:multiLevelType w:val="hybridMultilevel"/>
    <w:tmpl w:val="7AA697A4"/>
    <w:lvl w:ilvl="0" w:tplc="130C22F6"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EDB"/>
    <w:rsid w:val="000106DE"/>
    <w:rsid w:val="000510A1"/>
    <w:rsid w:val="00051CAD"/>
    <w:rsid w:val="00057675"/>
    <w:rsid w:val="000B6B86"/>
    <w:rsid w:val="000B7EDE"/>
    <w:rsid w:val="000C6F96"/>
    <w:rsid w:val="000D00B3"/>
    <w:rsid w:val="000E0AD9"/>
    <w:rsid w:val="000F36B6"/>
    <w:rsid w:val="000F6A84"/>
    <w:rsid w:val="00122BC0"/>
    <w:rsid w:val="00147B1F"/>
    <w:rsid w:val="00187C94"/>
    <w:rsid w:val="001A5DC4"/>
    <w:rsid w:val="001E04D4"/>
    <w:rsid w:val="001F0873"/>
    <w:rsid w:val="002045FE"/>
    <w:rsid w:val="00240B12"/>
    <w:rsid w:val="002A4D24"/>
    <w:rsid w:val="002D1876"/>
    <w:rsid w:val="002E5028"/>
    <w:rsid w:val="002F75DD"/>
    <w:rsid w:val="00334B62"/>
    <w:rsid w:val="003369E2"/>
    <w:rsid w:val="003B3DA4"/>
    <w:rsid w:val="003E01C4"/>
    <w:rsid w:val="003E35FD"/>
    <w:rsid w:val="00413094"/>
    <w:rsid w:val="004310BA"/>
    <w:rsid w:val="004737AF"/>
    <w:rsid w:val="004A7137"/>
    <w:rsid w:val="004B05FF"/>
    <w:rsid w:val="00501A36"/>
    <w:rsid w:val="00534416"/>
    <w:rsid w:val="00565D3D"/>
    <w:rsid w:val="005740D5"/>
    <w:rsid w:val="005862A1"/>
    <w:rsid w:val="005E2146"/>
    <w:rsid w:val="0062261B"/>
    <w:rsid w:val="0062708F"/>
    <w:rsid w:val="00640825"/>
    <w:rsid w:val="00645667"/>
    <w:rsid w:val="00695FDC"/>
    <w:rsid w:val="006A0121"/>
    <w:rsid w:val="006E746C"/>
    <w:rsid w:val="006F53ED"/>
    <w:rsid w:val="00725192"/>
    <w:rsid w:val="00785A1A"/>
    <w:rsid w:val="007D01E9"/>
    <w:rsid w:val="007D78FF"/>
    <w:rsid w:val="007F6AD2"/>
    <w:rsid w:val="008058C2"/>
    <w:rsid w:val="00812BDC"/>
    <w:rsid w:val="00813CBA"/>
    <w:rsid w:val="00816E9B"/>
    <w:rsid w:val="00841A9E"/>
    <w:rsid w:val="0088539D"/>
    <w:rsid w:val="008C1CBC"/>
    <w:rsid w:val="008D2BF0"/>
    <w:rsid w:val="00934115"/>
    <w:rsid w:val="00940861"/>
    <w:rsid w:val="009B4CBA"/>
    <w:rsid w:val="009D33A0"/>
    <w:rsid w:val="00AF0FAD"/>
    <w:rsid w:val="00AF757B"/>
    <w:rsid w:val="00B045BB"/>
    <w:rsid w:val="00B05131"/>
    <w:rsid w:val="00B42697"/>
    <w:rsid w:val="00B55749"/>
    <w:rsid w:val="00B72CE8"/>
    <w:rsid w:val="00B9207C"/>
    <w:rsid w:val="00BB7E08"/>
    <w:rsid w:val="00BE1EC1"/>
    <w:rsid w:val="00C30F2E"/>
    <w:rsid w:val="00C34183"/>
    <w:rsid w:val="00C3722B"/>
    <w:rsid w:val="00C6102C"/>
    <w:rsid w:val="00C77B4B"/>
    <w:rsid w:val="00C9534E"/>
    <w:rsid w:val="00CA2102"/>
    <w:rsid w:val="00CE6879"/>
    <w:rsid w:val="00D0024B"/>
    <w:rsid w:val="00D16A4F"/>
    <w:rsid w:val="00D25233"/>
    <w:rsid w:val="00D7763F"/>
    <w:rsid w:val="00D8156B"/>
    <w:rsid w:val="00D833D9"/>
    <w:rsid w:val="00DA03C5"/>
    <w:rsid w:val="00DD1264"/>
    <w:rsid w:val="00DD2EDB"/>
    <w:rsid w:val="00DE0F7B"/>
    <w:rsid w:val="00E31990"/>
    <w:rsid w:val="00E37556"/>
    <w:rsid w:val="00E504C8"/>
    <w:rsid w:val="00E51500"/>
    <w:rsid w:val="00E71CB7"/>
    <w:rsid w:val="00EA1FA9"/>
    <w:rsid w:val="00EB2AB4"/>
    <w:rsid w:val="00F74275"/>
    <w:rsid w:val="00F93796"/>
    <w:rsid w:val="00F964D7"/>
    <w:rsid w:val="00FB0E1A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1440"/>
        <w:tab w:val="center" w:pos="5940"/>
      </w:tabs>
      <w:overflowPunct w:val="0"/>
      <w:autoSpaceDE w:val="0"/>
      <w:autoSpaceDN w:val="0"/>
      <w:adjustRightInd w:val="0"/>
      <w:ind w:right="-720"/>
      <w:jc w:val="both"/>
      <w:textAlignment w:val="baseline"/>
      <w:outlineLvl w:val="1"/>
    </w:pPr>
    <w:rPr>
      <w:rFonts w:ascii="VN-NTime" w:hAnsi="VN-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b/>
      <w:sz w:val="24"/>
      <w:szCs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6"/>
      <w:szCs w:val="26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VN-NTime" w:hAnsi="VN-NTime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100"/>
      <w:ind w:firstLine="720"/>
      <w:jc w:val="both"/>
    </w:pPr>
  </w:style>
  <w:style w:type="paragraph" w:customStyle="1" w:styleId="CharCharCharCharCharCharChar">
    <w:name w:val="Char Char Char Char Char Char Char"/>
    <w:basedOn w:val="Normal"/>
    <w:rsid w:val="002045FE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Emphasis">
    <w:name w:val="Emphasis"/>
    <w:qFormat/>
    <w:rsid w:val="002045FE"/>
    <w:rPr>
      <w:i/>
      <w:iCs/>
    </w:rPr>
  </w:style>
  <w:style w:type="character" w:customStyle="1" w:styleId="FooterChar">
    <w:name w:val="Footer Char"/>
    <w:link w:val="Footer"/>
    <w:uiPriority w:val="99"/>
    <w:rsid w:val="009B4CBA"/>
    <w:rPr>
      <w:sz w:val="28"/>
      <w:szCs w:val="28"/>
    </w:rPr>
  </w:style>
  <w:style w:type="character" w:styleId="Hyperlink">
    <w:name w:val="Hyperlink"/>
    <w:basedOn w:val="DefaultParagraphFont"/>
    <w:rsid w:val="00E31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03E4-E48E-496D-B30E-963545EC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CV_mau.doc</vt:lpstr>
    </vt:vector>
  </TitlesOfParts>
  <Company>So Giao duc va Dao tao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CV_mau.doc</dc:title>
  <dc:creator>Le Nguyen Minh Ngoc</dc:creator>
  <cp:lastModifiedBy>Le Nguyen Minh Ngoc</cp:lastModifiedBy>
  <cp:revision>19</cp:revision>
  <cp:lastPrinted>2017-07-14T07:02:00Z</cp:lastPrinted>
  <dcterms:created xsi:type="dcterms:W3CDTF">2017-02-14T02:38:00Z</dcterms:created>
  <dcterms:modified xsi:type="dcterms:W3CDTF">2017-07-14T09:24:00Z</dcterms:modified>
</cp:coreProperties>
</file>